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b w:val="1"/>
                <w:i w:val="1"/>
                <w:sz w:val="20"/>
                <w:szCs w:val="20"/>
              </w:rPr>
            </w:pPr>
            <w:r w:rsidDel="00000000" w:rsidR="00000000" w:rsidRPr="00000000">
              <w:rPr>
                <w:b w:val="1"/>
                <w:i w:val="1"/>
                <w:sz w:val="20"/>
                <w:szCs w:val="20"/>
                <w:rtl w:val="0"/>
              </w:rPr>
              <w:t xml:space="preserve">Classroom Rules &amp; Expectations</w:t>
            </w:r>
          </w:p>
        </w:tc>
        <w:tc>
          <w:tcPr>
            <w:vAlign w:val="top"/>
          </w:tcPr>
          <w:p w:rsidR="00000000" w:rsidDel="00000000" w:rsidP="00000000" w:rsidRDefault="00000000" w:rsidRPr="00000000" w14:paraId="0000000C">
            <w:pPr>
              <w:jc w:val="both"/>
              <w:rPr>
                <w:sz w:val="20"/>
                <w:szCs w:val="20"/>
                <w:highlight w:val="white"/>
              </w:rPr>
            </w:pPr>
            <w:r w:rsidDel="00000000" w:rsidR="00000000" w:rsidRPr="00000000">
              <w:rPr>
                <w:sz w:val="20"/>
                <w:szCs w:val="20"/>
                <w:highlight w:val="white"/>
                <w:rtl w:val="0"/>
              </w:rPr>
              <w:t xml:space="preserve">As a person and student living in an increasingly interdependent world, it is important that you be educated in how we came to be and the issues that we face as people of the 21</w:t>
            </w:r>
            <w:r w:rsidDel="00000000" w:rsidR="00000000" w:rsidRPr="00000000">
              <w:rPr>
                <w:sz w:val="20"/>
                <w:szCs w:val="20"/>
                <w:highlight w:val="white"/>
                <w:vertAlign w:val="superscript"/>
                <w:rtl w:val="0"/>
              </w:rPr>
              <w:t xml:space="preserve">st</w:t>
            </w:r>
            <w:r w:rsidDel="00000000" w:rsidR="00000000" w:rsidRPr="00000000">
              <w:rPr>
                <w:sz w:val="20"/>
                <w:szCs w:val="20"/>
                <w:highlight w:val="white"/>
                <w:rtl w:val="0"/>
              </w:rPr>
              <w:t xml:space="preserve"> century. This course, formatted over a semester, is intended to introduce you to some of these issues by providing information, alternative views, in-depth assignments, projects, and opportunities for discussion.</w:t>
            </w:r>
          </w:p>
          <w:p w:rsidR="00000000" w:rsidDel="00000000" w:rsidP="00000000" w:rsidRDefault="00000000" w:rsidRPr="00000000" w14:paraId="0000000D">
            <w:pPr>
              <w:jc w:val="both"/>
              <w:rPr>
                <w:sz w:val="20"/>
                <w:szCs w:val="20"/>
                <w:highlight w:val="white"/>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numPr>
                <w:ilvl w:val="0"/>
                <w:numId w:val="2"/>
              </w:numPr>
              <w:ind w:left="720" w:hanging="360"/>
              <w:rPr>
                <w:sz w:val="22"/>
                <w:szCs w:val="22"/>
                <w:highlight w:val="white"/>
              </w:rPr>
            </w:pPr>
            <w:r w:rsidDel="00000000" w:rsidR="00000000" w:rsidRPr="00000000">
              <w:rPr>
                <w:sz w:val="22"/>
                <w:szCs w:val="22"/>
                <w:highlight w:val="white"/>
                <w:rtl w:val="0"/>
              </w:rPr>
              <w:t xml:space="preserve">Be in class on time.</w:t>
            </w:r>
          </w:p>
          <w:p w:rsidR="00000000" w:rsidDel="00000000" w:rsidP="00000000" w:rsidRDefault="00000000" w:rsidRPr="00000000" w14:paraId="00000011">
            <w:pPr>
              <w:numPr>
                <w:ilvl w:val="0"/>
                <w:numId w:val="2"/>
              </w:numPr>
              <w:ind w:left="720" w:hanging="360"/>
              <w:rPr>
                <w:sz w:val="22"/>
                <w:szCs w:val="22"/>
                <w:highlight w:val="white"/>
              </w:rPr>
            </w:pPr>
            <w:r w:rsidDel="00000000" w:rsidR="00000000" w:rsidRPr="00000000">
              <w:rPr>
                <w:sz w:val="22"/>
                <w:szCs w:val="22"/>
                <w:highlight w:val="white"/>
                <w:rtl w:val="0"/>
              </w:rPr>
              <w:t xml:space="preserve">Be honest, which includes completing your work honestly.</w:t>
            </w:r>
          </w:p>
          <w:p w:rsidR="00000000" w:rsidDel="00000000" w:rsidP="00000000" w:rsidRDefault="00000000" w:rsidRPr="00000000" w14:paraId="00000012">
            <w:pPr>
              <w:numPr>
                <w:ilvl w:val="0"/>
                <w:numId w:val="2"/>
              </w:numPr>
              <w:ind w:left="720" w:hanging="360"/>
              <w:rPr>
                <w:sz w:val="22"/>
                <w:szCs w:val="22"/>
                <w:highlight w:val="white"/>
              </w:rPr>
            </w:pPr>
            <w:r w:rsidDel="00000000" w:rsidR="00000000" w:rsidRPr="00000000">
              <w:rPr>
                <w:sz w:val="22"/>
                <w:szCs w:val="22"/>
                <w:highlight w:val="white"/>
                <w:rtl w:val="0"/>
              </w:rPr>
              <w:t xml:space="preserve">Listen to and follow instructions.</w:t>
            </w:r>
          </w:p>
          <w:p w:rsidR="00000000" w:rsidDel="00000000" w:rsidP="00000000" w:rsidRDefault="00000000" w:rsidRPr="00000000" w14:paraId="00000013">
            <w:pPr>
              <w:numPr>
                <w:ilvl w:val="0"/>
                <w:numId w:val="2"/>
              </w:numPr>
              <w:ind w:left="720" w:hanging="360"/>
              <w:rPr>
                <w:sz w:val="22"/>
                <w:szCs w:val="22"/>
                <w:highlight w:val="white"/>
              </w:rPr>
            </w:pPr>
            <w:r w:rsidDel="00000000" w:rsidR="00000000" w:rsidRPr="00000000">
              <w:rPr>
                <w:sz w:val="22"/>
                <w:szCs w:val="22"/>
                <w:highlight w:val="white"/>
                <w:rtl w:val="0"/>
              </w:rPr>
              <w:t xml:space="preserve">Do your work.</w:t>
            </w:r>
          </w:p>
          <w:p w:rsidR="00000000" w:rsidDel="00000000" w:rsidP="00000000" w:rsidRDefault="00000000" w:rsidRPr="00000000" w14:paraId="00000014">
            <w:pPr>
              <w:numPr>
                <w:ilvl w:val="0"/>
                <w:numId w:val="2"/>
              </w:numPr>
              <w:ind w:left="720" w:hanging="360"/>
              <w:rPr>
                <w:sz w:val="22"/>
                <w:szCs w:val="22"/>
                <w:highlight w:val="white"/>
              </w:rPr>
            </w:pPr>
            <w:r w:rsidDel="00000000" w:rsidR="00000000" w:rsidRPr="00000000">
              <w:rPr>
                <w:sz w:val="22"/>
                <w:szCs w:val="22"/>
                <w:highlight w:val="white"/>
                <w:rtl w:val="0"/>
              </w:rPr>
              <w:t xml:space="preserve">Communicate with the teacher on your progress in class, concerns, etc.</w:t>
            </w:r>
          </w:p>
          <w:p w:rsidR="00000000" w:rsidDel="00000000" w:rsidP="00000000" w:rsidRDefault="00000000" w:rsidRPr="00000000" w14:paraId="00000015">
            <w:pPr>
              <w:numPr>
                <w:ilvl w:val="0"/>
                <w:numId w:val="2"/>
              </w:numPr>
              <w:ind w:left="720" w:hanging="360"/>
              <w:rPr>
                <w:sz w:val="22"/>
                <w:szCs w:val="22"/>
                <w:highlight w:val="white"/>
              </w:rPr>
            </w:pPr>
            <w:r w:rsidDel="00000000" w:rsidR="00000000" w:rsidRPr="00000000">
              <w:rPr>
                <w:sz w:val="22"/>
                <w:szCs w:val="22"/>
                <w:highlight w:val="white"/>
                <w:rtl w:val="0"/>
              </w:rPr>
              <w:t xml:space="preserve">Own your work and grade. </w:t>
            </w:r>
          </w:p>
          <w:p w:rsidR="00000000" w:rsidDel="00000000" w:rsidP="00000000" w:rsidRDefault="00000000" w:rsidRPr="00000000" w14:paraId="00000016">
            <w:pPr>
              <w:numPr>
                <w:ilvl w:val="0"/>
                <w:numId w:val="2"/>
              </w:numPr>
              <w:ind w:left="720" w:hanging="360"/>
              <w:rPr>
                <w:sz w:val="22"/>
                <w:szCs w:val="22"/>
                <w:highlight w:val="white"/>
              </w:rPr>
            </w:pPr>
            <w:r w:rsidDel="00000000" w:rsidR="00000000" w:rsidRPr="00000000">
              <w:rPr>
                <w:sz w:val="22"/>
                <w:szCs w:val="22"/>
                <w:highlight w:val="white"/>
                <w:rtl w:val="0"/>
              </w:rPr>
              <w:t xml:space="preserve">Respect yourself, the teacher, your classmates, and the property of others.</w:t>
            </w:r>
          </w:p>
          <w:p w:rsidR="00000000" w:rsidDel="00000000" w:rsidP="00000000" w:rsidRDefault="00000000" w:rsidRPr="00000000" w14:paraId="00000017">
            <w:pPr>
              <w:numPr>
                <w:ilvl w:val="0"/>
                <w:numId w:val="2"/>
              </w:numPr>
              <w:ind w:left="720" w:hanging="360"/>
              <w:rPr>
                <w:sz w:val="22"/>
                <w:szCs w:val="22"/>
                <w:highlight w:val="white"/>
              </w:rPr>
            </w:pPr>
            <w:r w:rsidDel="00000000" w:rsidR="00000000" w:rsidRPr="00000000">
              <w:rPr>
                <w:sz w:val="22"/>
                <w:szCs w:val="22"/>
                <w:highlight w:val="white"/>
                <w:rtl w:val="0"/>
              </w:rPr>
              <w:t xml:space="preserve">Put your personal electronic devices up where instructed at the beginning of class.</w:t>
            </w: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1C">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1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1E">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1F">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20">
            <w:pPr>
              <w:jc w:val="both"/>
              <w:rPr>
                <w:sz w:val="20"/>
                <w:szCs w:val="20"/>
                <w:vertAlign w:val="baseline"/>
              </w:rPr>
            </w:pPr>
            <w:r w:rsidDel="00000000" w:rsidR="00000000" w:rsidRPr="00000000">
              <w:rPr>
                <w:rtl w:val="0"/>
              </w:rPr>
            </w:r>
          </w:p>
          <w:p w:rsidR="00000000" w:rsidDel="00000000" w:rsidP="00000000" w:rsidRDefault="00000000" w:rsidRPr="00000000" w14:paraId="00000021">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3">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24">
            <w:pPr>
              <w:widowControl w:val="0"/>
              <w:numPr>
                <w:ilvl w:val="0"/>
                <w:numId w:val="3"/>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25">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26">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27">
            <w:pPr>
              <w:widowControl w:val="0"/>
              <w:numPr>
                <w:ilvl w:val="0"/>
                <w:numId w:val="3"/>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28">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29">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consequences in the classroom management plan. </w:t>
            </w:r>
          </w:p>
          <w:p w:rsidR="00000000" w:rsidDel="00000000" w:rsidP="00000000" w:rsidRDefault="00000000" w:rsidRPr="00000000" w14:paraId="0000002A">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2B">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D">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F">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w:t>
            </w:r>
            <w:r w:rsidDel="00000000" w:rsidR="00000000" w:rsidRPr="00000000">
              <w:rPr>
                <w:rtl w:val="0"/>
              </w:rPr>
            </w:r>
          </w:p>
        </w:tc>
        <w:tc>
          <w:tcPr>
            <w:gridSpan w:val="2"/>
            <w:vAlign w:val="top"/>
          </w:tcPr>
          <w:p w:rsidR="00000000" w:rsidDel="00000000" w:rsidP="00000000" w:rsidRDefault="00000000" w:rsidRPr="00000000" w14:paraId="00000030">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2">
            <w:pPr>
              <w:jc w:val="both"/>
              <w:rPr>
                <w:b w:val="1"/>
                <w:i w:val="1"/>
                <w:sz w:val="20"/>
                <w:szCs w:val="20"/>
              </w:rPr>
            </w:pPr>
            <w:r w:rsidDel="00000000" w:rsidR="00000000" w:rsidRPr="00000000">
              <w:rPr>
                <w:rtl w:val="0"/>
              </w:rPr>
            </w:r>
          </w:p>
          <w:p w:rsidR="00000000" w:rsidDel="00000000" w:rsidP="00000000" w:rsidRDefault="00000000" w:rsidRPr="00000000" w14:paraId="00000033">
            <w:pPr>
              <w:jc w:val="both"/>
              <w:rPr>
                <w:b w:val="1"/>
                <w:i w:val="1"/>
                <w:sz w:val="20"/>
                <w:szCs w:val="20"/>
              </w:rPr>
            </w:pPr>
            <w:r w:rsidDel="00000000" w:rsidR="00000000" w:rsidRPr="00000000">
              <w:rPr>
                <w:rtl w:val="0"/>
              </w:rPr>
            </w:r>
          </w:p>
          <w:p w:rsidR="00000000" w:rsidDel="00000000" w:rsidP="00000000" w:rsidRDefault="00000000" w:rsidRPr="00000000" w14:paraId="00000034">
            <w:pPr>
              <w:jc w:val="both"/>
              <w:rPr>
                <w:b w:val="1"/>
                <w:i w:val="1"/>
                <w:sz w:val="20"/>
                <w:szCs w:val="20"/>
              </w:rPr>
            </w:pPr>
            <w:r w:rsidDel="00000000" w:rsidR="00000000" w:rsidRPr="00000000">
              <w:rPr>
                <w:rtl w:val="0"/>
              </w:rPr>
            </w:r>
          </w:p>
          <w:p w:rsidR="00000000" w:rsidDel="00000000" w:rsidP="00000000" w:rsidRDefault="00000000" w:rsidRPr="00000000" w14:paraId="00000035">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37">
            <w:pPr>
              <w:widowControl w:val="0"/>
              <w:jc w:val="both"/>
              <w:rPr>
                <w:sz w:val="20"/>
                <w:szCs w:val="20"/>
              </w:rPr>
            </w:pPr>
            <w:r w:rsidDel="00000000" w:rsidR="00000000" w:rsidRPr="00000000">
              <w:rPr>
                <w:rtl w:val="0"/>
              </w:rPr>
            </w:r>
          </w:p>
          <w:p w:rsidR="00000000" w:rsidDel="00000000" w:rsidP="00000000" w:rsidRDefault="00000000" w:rsidRPr="00000000" w14:paraId="00000038">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widowControl w:val="0"/>
              <w:jc w:val="both"/>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z w:val="20"/>
                <w:szCs w:val="20"/>
                <w:vertAlign w:val="baseline"/>
              </w:rPr>
            </w:pPr>
            <w:r w:rsidDel="00000000" w:rsidR="00000000" w:rsidRPr="00000000">
              <w:rPr>
                <w:sz w:val="20"/>
                <w:szCs w:val="20"/>
                <w:highlight w:val="white"/>
                <w:rtl w:val="0"/>
              </w:rPr>
              <w:t xml:space="preserve">It is the responsibility of the student to get with the teacher to see what was missed. Grades are updated weekly in PowerSchool, and any missing assignments will be a 0 until they are made up. It is the responsibility of the student to monitor their PowerSchool to see what grades they are missing due to any absences. Students will receive credit for work that is made up after being</w:t>
            </w:r>
            <w:r w:rsidDel="00000000" w:rsidR="00000000" w:rsidRPr="00000000">
              <w:rPr>
                <w:sz w:val="22"/>
                <w:szCs w:val="22"/>
                <w:highlight w:val="white"/>
                <w:rtl w:val="0"/>
              </w:rPr>
              <w:t xml:space="preserve"> </w:t>
            </w:r>
            <w:r w:rsidDel="00000000" w:rsidR="00000000" w:rsidRPr="00000000">
              <w:rPr>
                <w:sz w:val="20"/>
                <w:szCs w:val="20"/>
                <w:highlight w:val="white"/>
                <w:rtl w:val="0"/>
              </w:rPr>
              <w:t xml:space="preserve">absent. Most assignments will be posted on Schoology, so always check there first. Makeup tests and quizzes will be taken during Refuel. If a student misses the day of review before a test, they will not be required to take that test on the day of their return. However, if they miss a single day that was not a review day, they will be expected to test at the normal date. Cases where multiple days of instruction are missed will be handled on a case-by-case basis</w:t>
            </w:r>
            <w:r w:rsidDel="00000000" w:rsidR="00000000" w:rsidRPr="00000000">
              <w:rPr>
                <w:sz w:val="22"/>
                <w:szCs w:val="22"/>
                <w:highlight w:val="white"/>
                <w:rtl w:val="0"/>
              </w:rPr>
              <w:t xml:space="preserve">.</w:t>
            </w:r>
            <w:r w:rsidDel="00000000" w:rsidR="00000000" w:rsidRPr="00000000">
              <w:rPr>
                <w:rtl w:val="0"/>
              </w:rPr>
            </w:r>
          </w:p>
        </w:tc>
        <w:tc>
          <w:tcPr>
            <w:gridSpan w:val="2"/>
            <w:vAlign w:val="top"/>
          </w:tcPr>
          <w:p w:rsidR="00000000" w:rsidDel="00000000" w:rsidP="00000000" w:rsidRDefault="00000000" w:rsidRPr="00000000" w14:paraId="0000003B">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D">
            <w:pPr>
              <w:jc w:val="both"/>
              <w:rPr>
                <w:b w:val="1"/>
                <w:i w:val="1"/>
                <w:sz w:val="20"/>
                <w:szCs w:val="20"/>
              </w:rPr>
            </w:pPr>
            <w:r w:rsidDel="00000000" w:rsidR="00000000" w:rsidRPr="00000000">
              <w:rPr>
                <w:rtl w:val="0"/>
              </w:rPr>
            </w:r>
          </w:p>
          <w:p w:rsidR="00000000" w:rsidDel="00000000" w:rsidP="00000000" w:rsidRDefault="00000000" w:rsidRPr="00000000" w14:paraId="0000003E">
            <w:pPr>
              <w:jc w:val="both"/>
              <w:rPr>
                <w:b w:val="1"/>
                <w:i w:val="1"/>
                <w:sz w:val="20"/>
                <w:szCs w:val="20"/>
              </w:rPr>
            </w:pPr>
            <w:r w:rsidDel="00000000" w:rsidR="00000000" w:rsidRPr="00000000">
              <w:rPr>
                <w:rtl w:val="0"/>
              </w:rPr>
            </w:r>
          </w:p>
          <w:p w:rsidR="00000000" w:rsidDel="00000000" w:rsidP="00000000" w:rsidRDefault="00000000" w:rsidRPr="00000000" w14:paraId="0000003F">
            <w:pPr>
              <w:jc w:val="both"/>
              <w:rPr>
                <w:b w:val="1"/>
                <w:i w:val="1"/>
                <w:sz w:val="20"/>
                <w:szCs w:val="20"/>
              </w:rPr>
            </w:pPr>
            <w:r w:rsidDel="00000000" w:rsidR="00000000" w:rsidRPr="00000000">
              <w:rPr>
                <w:rtl w:val="0"/>
              </w:rPr>
            </w:r>
          </w:p>
          <w:p w:rsidR="00000000" w:rsidDel="00000000" w:rsidP="00000000" w:rsidRDefault="00000000" w:rsidRPr="00000000" w14:paraId="00000040">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41">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jc w:val="both"/>
              <w:rPr>
                <w:sz w:val="20"/>
                <w:szCs w:val="20"/>
              </w:rPr>
            </w:pPr>
            <w:r w:rsidDel="00000000" w:rsidR="00000000" w:rsidRPr="00000000">
              <w:rPr>
                <w:rtl w:val="0"/>
              </w:rPr>
            </w:r>
          </w:p>
          <w:p w:rsidR="00000000" w:rsidDel="00000000" w:rsidP="00000000" w:rsidRDefault="00000000" w:rsidRPr="00000000" w14:paraId="00000046">
            <w:pPr>
              <w:rPr>
                <w:sz w:val="20"/>
                <w:szCs w:val="20"/>
                <w:highlight w:val="white"/>
              </w:rPr>
            </w:pPr>
            <w:r w:rsidDel="00000000" w:rsidR="00000000" w:rsidRPr="00000000">
              <w:rPr>
                <w:sz w:val="20"/>
                <w:szCs w:val="20"/>
                <w:highlight w:val="white"/>
                <w:rtl w:val="0"/>
              </w:rPr>
              <w:t xml:space="preserve">Spielvogel, Jackson J.  </w:t>
            </w:r>
            <w:r w:rsidDel="00000000" w:rsidR="00000000" w:rsidRPr="00000000">
              <w:rPr>
                <w:sz w:val="20"/>
                <w:szCs w:val="20"/>
                <w:highlight w:val="white"/>
                <w:u w:val="single"/>
                <w:rtl w:val="0"/>
              </w:rPr>
              <w:t xml:space="preserve">World History and Geography</w:t>
            </w:r>
            <w:r w:rsidDel="00000000" w:rsidR="00000000" w:rsidRPr="00000000">
              <w:rPr>
                <w:sz w:val="20"/>
                <w:szCs w:val="20"/>
                <w:highlight w:val="white"/>
                <w:rtl w:val="0"/>
              </w:rPr>
              <w:t xml:space="preserve">. McGraw Hill</w:t>
            </w:r>
          </w:p>
          <w:p w:rsidR="00000000" w:rsidDel="00000000" w:rsidP="00000000" w:rsidRDefault="00000000" w:rsidRPr="00000000" w14:paraId="00000047">
            <w:pPr>
              <w:rPr>
                <w:sz w:val="20"/>
                <w:szCs w:val="20"/>
                <w:highlight w:val="white"/>
              </w:rPr>
            </w:pPr>
            <w:r w:rsidDel="00000000" w:rsidR="00000000" w:rsidRPr="00000000">
              <w:rPr>
                <w:sz w:val="20"/>
                <w:szCs w:val="20"/>
                <w:highlight w:val="white"/>
                <w:rtl w:val="0"/>
              </w:rPr>
              <w:t xml:space="preserve">               New York, 2014. </w:t>
            </w:r>
          </w:p>
          <w:p w:rsidR="00000000" w:rsidDel="00000000" w:rsidP="00000000" w:rsidRDefault="00000000" w:rsidRPr="00000000" w14:paraId="00000048">
            <w:pPr>
              <w:rPr>
                <w:sz w:val="20"/>
                <w:szCs w:val="20"/>
                <w:highlight w:val="white"/>
              </w:rPr>
            </w:pPr>
            <w:r w:rsidDel="00000000" w:rsidR="00000000" w:rsidRPr="00000000">
              <w:rPr>
                <w:rtl w:val="0"/>
              </w:rPr>
            </w:r>
          </w:p>
          <w:p w:rsidR="00000000" w:rsidDel="00000000" w:rsidP="00000000" w:rsidRDefault="00000000" w:rsidRPr="00000000" w14:paraId="00000049">
            <w:pPr>
              <w:rPr>
                <w:sz w:val="20"/>
                <w:szCs w:val="20"/>
                <w:highlight w:val="white"/>
              </w:rPr>
            </w:pPr>
            <w:r w:rsidDel="00000000" w:rsidR="00000000" w:rsidRPr="00000000">
              <w:rPr>
                <w:sz w:val="20"/>
                <w:szCs w:val="20"/>
                <w:highlight w:val="white"/>
                <w:rtl w:val="0"/>
              </w:rPr>
              <w:t xml:space="preserve">Replacement cost- $71.98</w:t>
            </w:r>
          </w:p>
          <w:p w:rsidR="00000000" w:rsidDel="00000000" w:rsidP="00000000" w:rsidRDefault="00000000" w:rsidRPr="00000000" w14:paraId="0000004A">
            <w:pPr>
              <w:rPr>
                <w:sz w:val="20"/>
                <w:szCs w:val="20"/>
                <w:shd w:fill="cfe2f3" w:val="clear"/>
              </w:rPr>
            </w:pPr>
            <w:r w:rsidDel="00000000" w:rsidR="00000000" w:rsidRPr="00000000">
              <w:rPr>
                <w:sz w:val="20"/>
                <w:szCs w:val="20"/>
                <w:highlight w:val="white"/>
                <w:rtl w:val="0"/>
              </w:rPr>
              <w:t xml:space="preserve">We only have a classroom set of textbooks. Textbook work WILL BE DONE in the CLASSROOM. Most of the material will come primarily via PowerPoints and handouts from Schoology. </w:t>
            </w:r>
            <w:r w:rsidDel="00000000" w:rsidR="00000000" w:rsidRPr="00000000">
              <w:rPr>
                <w:rtl w:val="0"/>
              </w:rPr>
            </w:r>
          </w:p>
          <w:p w:rsidR="00000000" w:rsidDel="00000000" w:rsidP="00000000" w:rsidRDefault="00000000" w:rsidRPr="00000000" w14:paraId="0000004B">
            <w:pPr>
              <w:jc w:val="both"/>
              <w:rPr>
                <w:sz w:val="20"/>
                <w:szCs w:val="20"/>
                <w:shd w:fill="cfe2f3" w:val="clear"/>
              </w:rPr>
            </w:pPr>
            <w:r w:rsidDel="00000000" w:rsidR="00000000" w:rsidRPr="00000000">
              <w:rPr>
                <w:rtl w:val="0"/>
              </w:rPr>
            </w:r>
          </w:p>
          <w:p w:rsidR="00000000" w:rsidDel="00000000" w:rsidP="00000000" w:rsidRDefault="00000000" w:rsidRPr="00000000" w14:paraId="0000004C">
            <w:pPr>
              <w:jc w:val="both"/>
              <w:rPr>
                <w:sz w:val="20"/>
                <w:szCs w:val="20"/>
                <w:shd w:fill="cfe2f3" w:val="clear"/>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4D">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F">
            <w:pPr>
              <w:jc w:val="both"/>
              <w:rPr>
                <w:b w:val="1"/>
                <w:i w:val="1"/>
                <w:sz w:val="20"/>
                <w:szCs w:val="20"/>
                <w:vertAlign w:val="baseline"/>
              </w:rPr>
            </w:pPr>
            <w:r w:rsidDel="00000000" w:rsidR="00000000" w:rsidRPr="00000000">
              <w:rPr>
                <w:rtl w:val="0"/>
              </w:rPr>
            </w:r>
          </w:p>
        </w:tc>
        <w:tc>
          <w:tcPr>
            <w:vAlign w:val="top"/>
          </w:tcPr>
          <w:p w:rsidR="00000000" w:rsidDel="00000000" w:rsidP="00000000" w:rsidRDefault="00000000" w:rsidRPr="00000000" w14:paraId="00000051">
            <w:pPr>
              <w:ind w:left="720" w:firstLine="0"/>
              <w:rPr>
                <w:sz w:val="22"/>
                <w:szCs w:val="22"/>
                <w:highlight w:val="white"/>
              </w:rPr>
            </w:pPr>
            <w:r w:rsidDel="00000000" w:rsidR="00000000" w:rsidRPr="00000000">
              <w:rPr>
                <w:rtl w:val="0"/>
              </w:rPr>
            </w:r>
          </w:p>
        </w:tc>
        <w:tc>
          <w:tcPr>
            <w:gridSpan w:val="2"/>
            <w:vAlign w:val="top"/>
          </w:tcPr>
          <w:p w:rsidR="00000000" w:rsidDel="00000000" w:rsidP="00000000" w:rsidRDefault="00000000" w:rsidRPr="00000000" w14:paraId="00000052">
            <w:pPr>
              <w:rPr>
                <w:i w:val="0"/>
                <w:sz w:val="20"/>
                <w:szCs w:val="20"/>
                <w:vertAlign w:val="baseline"/>
              </w:rPr>
            </w:pPr>
            <w:r w:rsidDel="00000000" w:rsidR="00000000" w:rsidRPr="00000000">
              <w:rPr>
                <w:rtl w:val="0"/>
              </w:rPr>
            </w:r>
          </w:p>
        </w:tc>
      </w:tr>
      <w:tr>
        <w:trPr>
          <w:cantSplit w:val="0"/>
          <w:trHeight w:val="8834.7509765625" w:hRule="atLeast"/>
          <w:tblHeader w:val="0"/>
        </w:trPr>
        <w:tc>
          <w:tcPr>
            <w:gridSpan w:val="2"/>
            <w:vAlign w:val="top"/>
          </w:tcPr>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rtl w:val="0"/>
              </w:rPr>
            </w:r>
          </w:p>
          <w:p w:rsidR="00000000" w:rsidDel="00000000" w:rsidP="00000000" w:rsidRDefault="00000000" w:rsidRPr="00000000" w14:paraId="00000056">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57">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rtl w:val="0"/>
              </w:rPr>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rtl w:val="0"/>
              </w:rPr>
            </w:r>
          </w:p>
          <w:p w:rsidR="00000000" w:rsidDel="00000000" w:rsidP="00000000" w:rsidRDefault="00000000" w:rsidRPr="00000000" w14:paraId="0000005E">
            <w:pPr>
              <w:jc w:val="both"/>
              <w:rPr>
                <w:b w:val="1"/>
                <w:i w:val="1"/>
                <w:sz w:val="20"/>
                <w:szCs w:val="20"/>
              </w:rPr>
            </w:pPr>
            <w:r w:rsidDel="00000000" w:rsidR="00000000" w:rsidRPr="00000000">
              <w:rPr>
                <w:rtl w:val="0"/>
              </w:rPr>
            </w:r>
          </w:p>
          <w:p w:rsidR="00000000" w:rsidDel="00000000" w:rsidP="00000000" w:rsidRDefault="00000000" w:rsidRPr="00000000" w14:paraId="0000005F">
            <w:pPr>
              <w:jc w:val="both"/>
              <w:rPr>
                <w:b w:val="1"/>
                <w:i w:val="1"/>
                <w:sz w:val="20"/>
                <w:szCs w:val="20"/>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61">
            <w:pPr>
              <w:jc w:val="both"/>
              <w:rPr>
                <w:b w:val="1"/>
                <w:i w:val="1"/>
                <w:sz w:val="20"/>
                <w:szCs w:val="20"/>
              </w:rPr>
            </w:pPr>
            <w:r w:rsidDel="00000000" w:rsidR="00000000" w:rsidRPr="00000000">
              <w:rPr>
                <w:rtl w:val="0"/>
              </w:rPr>
            </w:r>
          </w:p>
          <w:p w:rsidR="00000000" w:rsidDel="00000000" w:rsidP="00000000" w:rsidRDefault="00000000" w:rsidRPr="00000000" w14:paraId="00000062">
            <w:pPr>
              <w:jc w:val="both"/>
              <w:rPr>
                <w:b w:val="1"/>
                <w:i w:val="1"/>
                <w:sz w:val="20"/>
                <w:szCs w:val="20"/>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rtl w:val="0"/>
              </w:rPr>
            </w:r>
          </w:p>
          <w:p w:rsidR="00000000" w:rsidDel="00000000" w:rsidP="00000000" w:rsidRDefault="00000000" w:rsidRPr="00000000" w14:paraId="00000065">
            <w:pPr>
              <w:jc w:val="both"/>
              <w:rPr>
                <w:b w:val="1"/>
                <w:i w:val="1"/>
                <w:sz w:val="20"/>
                <w:szCs w:val="20"/>
              </w:rPr>
            </w:pPr>
            <w:r w:rsidDel="00000000" w:rsidR="00000000" w:rsidRPr="00000000">
              <w:rPr>
                <w:rtl w:val="0"/>
              </w:rPr>
            </w:r>
          </w:p>
          <w:p w:rsidR="00000000" w:rsidDel="00000000" w:rsidP="00000000" w:rsidRDefault="00000000" w:rsidRPr="00000000" w14:paraId="00000066">
            <w:pPr>
              <w:jc w:val="both"/>
              <w:rPr>
                <w:b w:val="1"/>
                <w:i w:val="1"/>
                <w:sz w:val="20"/>
                <w:szCs w:val="20"/>
              </w:rPr>
            </w:pPr>
            <w:r w:rsidDel="00000000" w:rsidR="00000000" w:rsidRPr="00000000">
              <w:rPr>
                <w:rtl w:val="0"/>
              </w:rPr>
            </w:r>
          </w:p>
          <w:p w:rsidR="00000000" w:rsidDel="00000000" w:rsidP="00000000" w:rsidRDefault="00000000" w:rsidRPr="00000000" w14:paraId="00000067">
            <w:pPr>
              <w:jc w:val="both"/>
              <w:rPr>
                <w:b w:val="1"/>
                <w:i w:val="1"/>
                <w:sz w:val="20"/>
                <w:szCs w:val="20"/>
              </w:rPr>
            </w:pPr>
            <w:r w:rsidDel="00000000" w:rsidR="00000000" w:rsidRPr="00000000">
              <w:rPr>
                <w:b w:val="1"/>
                <w:i w:val="1"/>
                <w:sz w:val="20"/>
                <w:szCs w:val="20"/>
                <w:rtl w:val="0"/>
              </w:rPr>
              <w:t xml:space="preserve">Turnitin Notice</w:t>
            </w:r>
          </w:p>
          <w:p w:rsidR="00000000" w:rsidDel="00000000" w:rsidP="00000000" w:rsidRDefault="00000000" w:rsidRPr="00000000" w14:paraId="00000068">
            <w:pPr>
              <w:jc w:val="both"/>
              <w:rPr>
                <w:b w:val="1"/>
                <w:i w:val="1"/>
                <w:sz w:val="20"/>
                <w:szCs w:val="20"/>
              </w:rPr>
            </w:pPr>
            <w:r w:rsidDel="00000000" w:rsidR="00000000" w:rsidRPr="00000000">
              <w:rPr>
                <w:b w:val="1"/>
                <w:i w:val="1"/>
                <w:sz w:val="20"/>
                <w:szCs w:val="20"/>
                <w:rtl w:val="0"/>
              </w:rPr>
              <w:t xml:space="preserve">(English Courses)</w:t>
            </w:r>
          </w:p>
          <w:p w:rsidR="00000000" w:rsidDel="00000000" w:rsidP="00000000" w:rsidRDefault="00000000" w:rsidRPr="00000000" w14:paraId="00000069">
            <w:pPr>
              <w:jc w:val="both"/>
              <w:rPr>
                <w:b w:val="1"/>
                <w:i w:val="1"/>
                <w:sz w:val="20"/>
                <w:szCs w:val="20"/>
              </w:rPr>
            </w:pPr>
            <w:r w:rsidDel="00000000" w:rsidR="00000000" w:rsidRPr="00000000">
              <w:rPr>
                <w:rtl w:val="0"/>
              </w:rPr>
            </w:r>
          </w:p>
          <w:p w:rsidR="00000000" w:rsidDel="00000000" w:rsidP="00000000" w:rsidRDefault="00000000" w:rsidRPr="00000000" w14:paraId="0000006A">
            <w:pPr>
              <w:jc w:val="both"/>
              <w:rPr>
                <w:b w:val="1"/>
                <w:i w:val="1"/>
                <w:sz w:val="20"/>
                <w:szCs w:val="20"/>
              </w:rPr>
            </w:pPr>
            <w:r w:rsidDel="00000000" w:rsidR="00000000" w:rsidRPr="00000000">
              <w:rPr>
                <w:rtl w:val="0"/>
              </w:rPr>
            </w:r>
          </w:p>
          <w:p w:rsidR="00000000" w:rsidDel="00000000" w:rsidP="00000000" w:rsidRDefault="00000000" w:rsidRPr="00000000" w14:paraId="0000006B">
            <w:pPr>
              <w:jc w:val="both"/>
              <w:rPr>
                <w:b w:val="1"/>
                <w:i w:val="1"/>
                <w:sz w:val="20"/>
                <w:szCs w:val="20"/>
              </w:rPr>
            </w:pPr>
            <w:r w:rsidDel="00000000" w:rsidR="00000000" w:rsidRPr="00000000">
              <w:rPr>
                <w:rtl w:val="0"/>
              </w:rPr>
            </w:r>
          </w:p>
          <w:p w:rsidR="00000000" w:rsidDel="00000000" w:rsidP="00000000" w:rsidRDefault="00000000" w:rsidRPr="00000000" w14:paraId="0000006C">
            <w:pPr>
              <w:jc w:val="both"/>
              <w:rPr>
                <w:b w:val="1"/>
                <w:i w:val="1"/>
                <w:sz w:val="20"/>
                <w:szCs w:val="20"/>
              </w:rPr>
            </w:pPr>
            <w:r w:rsidDel="00000000" w:rsidR="00000000" w:rsidRPr="00000000">
              <w:rPr>
                <w:rtl w:val="0"/>
              </w:rPr>
            </w:r>
          </w:p>
          <w:p w:rsidR="00000000" w:rsidDel="00000000" w:rsidP="00000000" w:rsidRDefault="00000000" w:rsidRPr="00000000" w14:paraId="0000006D">
            <w:pPr>
              <w:jc w:val="both"/>
              <w:rPr>
                <w:b w:val="1"/>
                <w:i w:val="1"/>
                <w:sz w:val="20"/>
                <w:szCs w:val="20"/>
              </w:rPr>
            </w:pPr>
            <w:r w:rsidDel="00000000" w:rsidR="00000000" w:rsidRPr="00000000">
              <w:rPr>
                <w:rtl w:val="0"/>
              </w:rPr>
            </w:r>
          </w:p>
          <w:p w:rsidR="00000000" w:rsidDel="00000000" w:rsidP="00000000" w:rsidRDefault="00000000" w:rsidRPr="00000000" w14:paraId="0000006E">
            <w:pPr>
              <w:jc w:val="both"/>
              <w:rPr>
                <w:b w:val="1"/>
                <w:i w:val="1"/>
                <w:sz w:val="20"/>
                <w:szCs w:val="20"/>
              </w:rPr>
            </w:pPr>
            <w:r w:rsidDel="00000000" w:rsidR="00000000" w:rsidRPr="00000000">
              <w:rPr>
                <w:rtl w:val="0"/>
              </w:rPr>
            </w:r>
          </w:p>
          <w:p w:rsidR="00000000" w:rsidDel="00000000" w:rsidP="00000000" w:rsidRDefault="00000000" w:rsidRPr="00000000" w14:paraId="0000006F">
            <w:pPr>
              <w:jc w:val="both"/>
              <w:rPr>
                <w:b w:val="1"/>
                <w:i w:val="1"/>
                <w:sz w:val="20"/>
                <w:szCs w:val="20"/>
              </w:rPr>
            </w:pPr>
            <w:r w:rsidDel="00000000" w:rsidR="00000000" w:rsidRPr="00000000">
              <w:rPr>
                <w:rtl w:val="0"/>
              </w:rPr>
            </w:r>
          </w:p>
          <w:p w:rsidR="00000000" w:rsidDel="00000000" w:rsidP="00000000" w:rsidRDefault="00000000" w:rsidRPr="00000000" w14:paraId="00000070">
            <w:pPr>
              <w:jc w:val="both"/>
              <w:rPr>
                <w:b w:val="1"/>
                <w:i w:val="1"/>
                <w:sz w:val="20"/>
                <w:szCs w:val="20"/>
              </w:rPr>
            </w:pPr>
            <w:r w:rsidDel="00000000" w:rsidR="00000000" w:rsidRPr="00000000">
              <w:rPr>
                <w:rtl w:val="0"/>
              </w:rPr>
            </w:r>
          </w:p>
          <w:p w:rsidR="00000000" w:rsidDel="00000000" w:rsidP="00000000" w:rsidRDefault="00000000" w:rsidRPr="00000000" w14:paraId="00000071">
            <w:pPr>
              <w:jc w:val="both"/>
              <w:rPr>
                <w:b w:val="1"/>
                <w:i w:val="1"/>
                <w:sz w:val="20"/>
                <w:szCs w:val="20"/>
              </w:rPr>
            </w:pPr>
            <w:r w:rsidDel="00000000" w:rsidR="00000000" w:rsidRPr="00000000">
              <w:rPr>
                <w:rtl w:val="0"/>
              </w:rPr>
            </w:r>
          </w:p>
          <w:p w:rsidR="00000000" w:rsidDel="00000000" w:rsidP="00000000" w:rsidRDefault="00000000" w:rsidRPr="00000000" w14:paraId="00000072">
            <w:pPr>
              <w:jc w:val="both"/>
              <w:rPr>
                <w:b w:val="1"/>
                <w:i w:val="1"/>
                <w:sz w:val="20"/>
                <w:szCs w:val="20"/>
              </w:rPr>
            </w:pPr>
            <w:r w:rsidDel="00000000" w:rsidR="00000000" w:rsidRPr="00000000">
              <w:rPr>
                <w:rtl w:val="0"/>
              </w:rPr>
            </w:r>
          </w:p>
          <w:p w:rsidR="00000000" w:rsidDel="00000000" w:rsidP="00000000" w:rsidRDefault="00000000" w:rsidRPr="00000000" w14:paraId="00000073">
            <w:pPr>
              <w:jc w:val="both"/>
              <w:rPr>
                <w:b w:val="1"/>
                <w:i w:val="1"/>
                <w:sz w:val="20"/>
                <w:szCs w:val="20"/>
              </w:rPr>
            </w:pPr>
            <w:r w:rsidDel="00000000" w:rsidR="00000000" w:rsidRPr="00000000">
              <w:rPr>
                <w:rtl w:val="0"/>
              </w:rPr>
            </w:r>
          </w:p>
          <w:p w:rsidR="00000000" w:rsidDel="00000000" w:rsidP="00000000" w:rsidRDefault="00000000" w:rsidRPr="00000000" w14:paraId="00000074">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76">
            <w:pPr>
              <w:jc w:val="both"/>
              <w:rPr>
                <w:sz w:val="20"/>
                <w:szCs w:val="20"/>
              </w:rPr>
            </w:pPr>
            <w:r w:rsidDel="00000000" w:rsidR="00000000" w:rsidRPr="00000000">
              <w:rPr>
                <w:rtl w:val="0"/>
              </w:rPr>
            </w:r>
          </w:p>
          <w:p w:rsidR="00000000" w:rsidDel="00000000" w:rsidP="00000000" w:rsidRDefault="00000000" w:rsidRPr="00000000" w14:paraId="00000077">
            <w:pPr>
              <w:numPr>
                <w:ilvl w:val="0"/>
                <w:numId w:val="1"/>
              </w:numPr>
              <w:ind w:left="720" w:hanging="360"/>
              <w:rPr>
                <w:sz w:val="22"/>
                <w:szCs w:val="22"/>
                <w:highlight w:val="white"/>
              </w:rPr>
            </w:pPr>
            <w:r w:rsidDel="00000000" w:rsidR="00000000" w:rsidRPr="00000000">
              <w:rPr>
                <w:sz w:val="22"/>
                <w:szCs w:val="22"/>
                <w:highlight w:val="white"/>
                <w:rtl w:val="0"/>
              </w:rPr>
              <w:t xml:space="preserve">Black or Blue Ink Pens</w:t>
            </w:r>
          </w:p>
          <w:p w:rsidR="00000000" w:rsidDel="00000000" w:rsidP="00000000" w:rsidRDefault="00000000" w:rsidRPr="00000000" w14:paraId="00000078">
            <w:pPr>
              <w:numPr>
                <w:ilvl w:val="0"/>
                <w:numId w:val="1"/>
              </w:numPr>
              <w:ind w:left="720" w:hanging="360"/>
              <w:rPr>
                <w:sz w:val="22"/>
                <w:szCs w:val="22"/>
                <w:highlight w:val="white"/>
              </w:rPr>
            </w:pPr>
            <w:r w:rsidDel="00000000" w:rsidR="00000000" w:rsidRPr="00000000">
              <w:rPr>
                <w:sz w:val="22"/>
                <w:szCs w:val="22"/>
                <w:highlight w:val="white"/>
                <w:rtl w:val="0"/>
              </w:rPr>
              <w:t xml:space="preserve">#2 Pencils</w:t>
            </w:r>
            <w:r w:rsidDel="00000000" w:rsidR="00000000" w:rsidRPr="00000000">
              <w:rPr>
                <w:rtl w:val="0"/>
              </w:rPr>
            </w:r>
          </w:p>
          <w:p w:rsidR="00000000" w:rsidDel="00000000" w:rsidP="00000000" w:rsidRDefault="00000000" w:rsidRPr="00000000" w14:paraId="00000079">
            <w:pPr>
              <w:numPr>
                <w:ilvl w:val="0"/>
                <w:numId w:val="1"/>
              </w:numPr>
              <w:ind w:left="720" w:hanging="360"/>
              <w:rPr>
                <w:sz w:val="22"/>
                <w:szCs w:val="22"/>
                <w:highlight w:val="white"/>
              </w:rPr>
            </w:pPr>
            <w:r w:rsidDel="00000000" w:rsidR="00000000" w:rsidRPr="00000000">
              <w:rPr>
                <w:sz w:val="22"/>
                <w:szCs w:val="22"/>
                <w:highlight w:val="white"/>
                <w:rtl w:val="0"/>
              </w:rPr>
              <w:t xml:space="preserve">A section of a binder OR a folder with pockets</w:t>
            </w:r>
            <w:r w:rsidDel="00000000" w:rsidR="00000000" w:rsidRPr="00000000">
              <w:rPr>
                <w:rtl w:val="0"/>
              </w:rPr>
            </w:r>
          </w:p>
          <w:p w:rsidR="00000000" w:rsidDel="00000000" w:rsidP="00000000" w:rsidRDefault="00000000" w:rsidRPr="00000000" w14:paraId="0000007A">
            <w:pPr>
              <w:numPr>
                <w:ilvl w:val="0"/>
                <w:numId w:val="1"/>
              </w:numPr>
              <w:ind w:left="720" w:hanging="360"/>
              <w:rPr>
                <w:sz w:val="22"/>
                <w:szCs w:val="22"/>
                <w:highlight w:val="white"/>
              </w:rPr>
            </w:pPr>
            <w:r w:rsidDel="00000000" w:rsidR="00000000" w:rsidRPr="00000000">
              <w:rPr>
                <w:sz w:val="22"/>
                <w:szCs w:val="22"/>
                <w:highlight w:val="white"/>
                <w:rtl w:val="0"/>
              </w:rPr>
              <w:t xml:space="preserve">Lined, loose-leaf paper</w:t>
            </w:r>
          </w:p>
          <w:p w:rsidR="00000000" w:rsidDel="00000000" w:rsidP="00000000" w:rsidRDefault="00000000" w:rsidRPr="00000000" w14:paraId="0000007B">
            <w:pPr>
              <w:numPr>
                <w:ilvl w:val="0"/>
                <w:numId w:val="1"/>
              </w:numPr>
              <w:ind w:left="720" w:hanging="360"/>
              <w:rPr>
                <w:sz w:val="22"/>
                <w:szCs w:val="22"/>
                <w:highlight w:val="white"/>
              </w:rPr>
            </w:pPr>
            <w:r w:rsidDel="00000000" w:rsidR="00000000" w:rsidRPr="00000000">
              <w:rPr>
                <w:sz w:val="22"/>
                <w:szCs w:val="22"/>
                <w:highlight w:val="white"/>
                <w:rtl w:val="0"/>
              </w:rPr>
              <w:t xml:space="preserve">Highlighters</w:t>
            </w:r>
          </w:p>
          <w:p w:rsidR="00000000" w:rsidDel="00000000" w:rsidP="00000000" w:rsidRDefault="00000000" w:rsidRPr="00000000" w14:paraId="0000007C">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7D">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7E">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7F">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81">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jc w:val="both"/>
              <w:rPr>
                <w:sz w:val="20"/>
                <w:szCs w:val="20"/>
              </w:rPr>
            </w:pPr>
            <w:r w:rsidDel="00000000" w:rsidR="00000000" w:rsidRPr="00000000">
              <w:rPr>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83">
            <w:pPr>
              <w:jc w:val="both"/>
              <w:rPr>
                <w:sz w:val="20"/>
                <w:szCs w:val="20"/>
              </w:rPr>
            </w:pPr>
            <w:r w:rsidDel="00000000" w:rsidR="00000000" w:rsidRPr="00000000">
              <w:rPr>
                <w:rtl w:val="0"/>
              </w:rPr>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85">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jc w:val="both"/>
              <w:rPr>
                <w:sz w:val="20"/>
                <w:szCs w:val="20"/>
              </w:rPr>
            </w:pPr>
            <w:r w:rsidDel="00000000" w:rsidR="00000000" w:rsidRPr="00000000">
              <w:rPr>
                <w:rtl w:val="0"/>
              </w:rPr>
            </w:r>
          </w:p>
          <w:p w:rsidR="00000000" w:rsidDel="00000000" w:rsidP="00000000" w:rsidRDefault="00000000" w:rsidRPr="00000000" w14:paraId="00000087">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88">
            <w:pPr>
              <w:shd w:fill="ffffff" w:val="clear"/>
              <w:ind w:left="0" w:firstLine="0"/>
              <w:rPr>
                <w:sz w:val="20"/>
                <w:szCs w:val="20"/>
              </w:rPr>
            </w:pPr>
            <w:r w:rsidDel="00000000" w:rsidR="00000000" w:rsidRPr="00000000">
              <w:rPr>
                <w:rtl w:val="0"/>
              </w:rPr>
            </w:r>
          </w:p>
          <w:p w:rsidR="00000000" w:rsidDel="00000000" w:rsidP="00000000" w:rsidRDefault="00000000" w:rsidRPr="00000000" w14:paraId="00000089">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8A">
            <w:pPr>
              <w:rPr>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8C">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8E">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8F">
            <w:pPr>
              <w:rPr>
                <w:sz w:val="20"/>
                <w:szCs w:val="20"/>
                <w:vertAlign w:val="baseline"/>
              </w:rPr>
            </w:pPr>
            <w:r w:rsidDel="00000000" w:rsidR="00000000" w:rsidRPr="00000000">
              <w:rPr>
                <w:rtl w:val="0"/>
              </w:rPr>
            </w:r>
          </w:p>
        </w:tc>
      </w:tr>
    </w:tbl>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spacing w:line="276" w:lineRule="auto"/>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276" w:lineRule="auto"/>
        <w:rPr>
          <w:b w:val="1"/>
          <w:sz w:val="18"/>
          <w:szCs w:val="18"/>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b w:val="1"/>
                    <w:sz w:val="28"/>
                    <w:szCs w:val="28"/>
                  </w:rPr>
                </w:pPr>
                <w:r w:rsidDel="00000000" w:rsidR="00000000" w:rsidRPr="00000000">
                  <w:rPr>
                    <w:b w:val="1"/>
                    <w:sz w:val="28"/>
                    <w:szCs w:val="28"/>
                    <w:rtl w:val="0"/>
                  </w:rPr>
                  <w:t xml:space="preserve">18 - WEEK PLAN*</w:t>
                </w:r>
              </w:p>
            </w:tc>
          </w:tr>
          <w:tr>
            <w:trPr>
              <w:cantSplit w:val="0"/>
              <w:trHeight w:val="4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b w:val="1"/>
                    <w:sz w:val="22"/>
                    <w:szCs w:val="22"/>
                  </w:rPr>
                </w:pPr>
                <w:r w:rsidDel="00000000" w:rsidR="00000000" w:rsidRPr="00000000">
                  <w:rPr>
                    <w:b w:val="1"/>
                    <w:sz w:val="22"/>
                    <w:szCs w:val="22"/>
                    <w:rtl w:val="0"/>
                  </w:rPr>
                  <w:t xml:space="preserve">WEEK 1</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Introduction to World History </w:t>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b w:val="1"/>
                    <w:sz w:val="22"/>
                    <w:szCs w:val="22"/>
                  </w:rPr>
                </w:pPr>
                <w:r w:rsidDel="00000000" w:rsidR="00000000" w:rsidRPr="00000000">
                  <w:rPr>
                    <w:b w:val="1"/>
                    <w:sz w:val="22"/>
                    <w:szCs w:val="22"/>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b w:val="1"/>
                    <w:sz w:val="22"/>
                    <w:szCs w:val="22"/>
                  </w:rPr>
                </w:pPr>
                <w:r w:rsidDel="00000000" w:rsidR="00000000" w:rsidRPr="00000000">
                  <w:rPr>
                    <w:rFonts w:ascii="Arial" w:cs="Arial" w:eastAsia="Arial" w:hAnsi="Arial"/>
                    <w:sz w:val="18"/>
                    <w:szCs w:val="18"/>
                    <w:highlight w:val="white"/>
                    <w:rtl w:val="0"/>
                  </w:rPr>
                  <w:t xml:space="preserve">Chapter 15 The Renaissance in Europe 1350-1600, Ch 15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sz w:val="22"/>
                    <w:szCs w:val="22"/>
                  </w:rPr>
                </w:pPr>
                <w:r w:rsidDel="00000000" w:rsidR="00000000" w:rsidRPr="00000000">
                  <w:rPr>
                    <w:b w:val="1"/>
                    <w:sz w:val="22"/>
                    <w:szCs w:val="22"/>
                    <w:rtl w:val="0"/>
                  </w:rPr>
                  <w:t xml:space="preserve">WEEK 3</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Chapter 16 The Reformation in Europe 1517-1600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b w:val="1"/>
                    <w:sz w:val="22"/>
                    <w:szCs w:val="22"/>
                  </w:rPr>
                </w:pPr>
                <w:r w:rsidDel="00000000" w:rsidR="00000000" w:rsidRPr="00000000">
                  <w:rPr>
                    <w:b w:val="1"/>
                    <w:sz w:val="22"/>
                    <w:szCs w:val="22"/>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b w:val="1"/>
                    <w:sz w:val="22"/>
                    <w:szCs w:val="22"/>
                  </w:rPr>
                </w:pPr>
                <w:r w:rsidDel="00000000" w:rsidR="00000000" w:rsidRPr="00000000">
                  <w:rPr>
                    <w:rFonts w:ascii="Arial" w:cs="Arial" w:eastAsia="Arial" w:hAnsi="Arial"/>
                    <w:sz w:val="18"/>
                    <w:szCs w:val="18"/>
                    <w:highlight w:val="white"/>
                    <w:rtl w:val="0"/>
                  </w:rPr>
                  <w:t xml:space="preserve">Chapter 17 The Age of Exploration 1500-1800, Chapters 16&amp;17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WEEK 5</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Chapter 18 Conflict and Absolutism in Europe 1550-1715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b w:val="1"/>
                    <w:sz w:val="22"/>
                    <w:szCs w:val="22"/>
                  </w:rPr>
                </w:pPr>
                <w:r w:rsidDel="00000000" w:rsidR="00000000" w:rsidRPr="00000000">
                  <w:rPr>
                    <w:b w:val="1"/>
                    <w:sz w:val="22"/>
                    <w:szCs w:val="22"/>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b w:val="1"/>
                    <w:sz w:val="22"/>
                    <w:szCs w:val="22"/>
                  </w:rPr>
                </w:pPr>
                <w:r w:rsidDel="00000000" w:rsidR="00000000" w:rsidRPr="00000000">
                  <w:rPr>
                    <w:rFonts w:ascii="Arial" w:cs="Arial" w:eastAsia="Arial" w:hAnsi="Arial"/>
                    <w:sz w:val="18"/>
                    <w:szCs w:val="18"/>
                    <w:highlight w:val="white"/>
                    <w:rtl w:val="0"/>
                  </w:rPr>
                  <w:t xml:space="preserve">Chapter 20 The East Asian World, Chapter 18&amp;20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b w:val="1"/>
                    <w:sz w:val="22"/>
                    <w:szCs w:val="22"/>
                  </w:rPr>
                </w:pPr>
                <w:r w:rsidDel="00000000" w:rsidR="00000000" w:rsidRPr="00000000">
                  <w:rPr>
                    <w:b w:val="1"/>
                    <w:sz w:val="22"/>
                    <w:szCs w:val="22"/>
                    <w:rtl w:val="0"/>
                  </w:rPr>
                  <w:t xml:space="preserve">WEEK 7</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Chapter 21 The Enlightenment and Revolutions 1550-1800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b w:val="1"/>
                    <w:sz w:val="22"/>
                    <w:szCs w:val="22"/>
                  </w:rPr>
                </w:pPr>
                <w:r w:rsidDel="00000000" w:rsidR="00000000" w:rsidRPr="00000000">
                  <w:rPr>
                    <w:b w:val="1"/>
                    <w:sz w:val="22"/>
                    <w:szCs w:val="22"/>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b w:val="1"/>
                    <w:sz w:val="22"/>
                    <w:szCs w:val="22"/>
                  </w:rPr>
                </w:pPr>
                <w:r w:rsidDel="00000000" w:rsidR="00000000" w:rsidRPr="00000000">
                  <w:rPr>
                    <w:rFonts w:ascii="Arial" w:cs="Arial" w:eastAsia="Arial" w:hAnsi="Arial"/>
                    <w:sz w:val="18"/>
                    <w:szCs w:val="18"/>
                    <w:highlight w:val="white"/>
                    <w:rtl w:val="0"/>
                  </w:rPr>
                  <w:t xml:space="preserve">Chapter 22 The French Revolution and Napoleon 1789-1815, Chapter 21&amp;22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b w:val="1"/>
                    <w:sz w:val="22"/>
                    <w:szCs w:val="22"/>
                  </w:rPr>
                </w:pPr>
                <w:r w:rsidDel="00000000" w:rsidR="00000000" w:rsidRPr="00000000">
                  <w:rPr>
                    <w:b w:val="1"/>
                    <w:sz w:val="22"/>
                    <w:szCs w:val="22"/>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b w:val="1"/>
                    <w:sz w:val="22"/>
                    <w:szCs w:val="22"/>
                  </w:rPr>
                </w:pPr>
                <w:r w:rsidDel="00000000" w:rsidR="00000000" w:rsidRPr="00000000">
                  <w:rPr>
                    <w:rFonts w:ascii="Arial" w:cs="Arial" w:eastAsia="Arial" w:hAnsi="Arial"/>
                    <w:sz w:val="18"/>
                    <w:szCs w:val="18"/>
                    <w:highlight w:val="white"/>
                    <w:rtl w:val="0"/>
                  </w:rPr>
                  <w:t xml:space="preserve">Chapter 23 Industrialization and Nationalism 1800-1870, Chapter 23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b w:val="1"/>
                    <w:sz w:val="22"/>
                    <w:szCs w:val="22"/>
                  </w:rPr>
                </w:pPr>
                <w:r w:rsidDel="00000000" w:rsidR="00000000" w:rsidRPr="00000000">
                  <w:rPr>
                    <w:b w:val="1"/>
                    <w:sz w:val="22"/>
                    <w:szCs w:val="22"/>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b w:val="1"/>
                    <w:sz w:val="22"/>
                    <w:szCs w:val="22"/>
                  </w:rPr>
                </w:pPr>
                <w:r w:rsidDel="00000000" w:rsidR="00000000" w:rsidRPr="00000000">
                  <w:rPr>
                    <w:rFonts w:ascii="Arial" w:cs="Arial" w:eastAsia="Arial" w:hAnsi="Arial"/>
                    <w:sz w:val="18"/>
                    <w:szCs w:val="18"/>
                    <w:highlight w:val="white"/>
                    <w:rtl w:val="0"/>
                  </w:rPr>
                  <w:t xml:space="preserve">Chapter 24 Mass Society and Democracy 1870-1914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b w:val="1"/>
                    <w:sz w:val="22"/>
                    <w:szCs w:val="22"/>
                  </w:rPr>
                </w:pPr>
                <w:r w:rsidDel="00000000" w:rsidR="00000000" w:rsidRPr="00000000">
                  <w:rPr>
                    <w:b w:val="1"/>
                    <w:sz w:val="22"/>
                    <w:szCs w:val="22"/>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b w:val="1"/>
                    <w:sz w:val="22"/>
                    <w:szCs w:val="22"/>
                  </w:rPr>
                </w:pPr>
                <w:r w:rsidDel="00000000" w:rsidR="00000000" w:rsidRPr="00000000">
                  <w:rPr>
                    <w:rFonts w:ascii="Arial" w:cs="Arial" w:eastAsia="Arial" w:hAnsi="Arial"/>
                    <w:sz w:val="18"/>
                    <w:szCs w:val="18"/>
                    <w:highlight w:val="white"/>
                    <w:rtl w:val="0"/>
                  </w:rPr>
                  <w:t xml:space="preserve">Chapter 25 The Reach of Imperialism 1800-1914, Chapter 24&amp;25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b w:val="1"/>
                    <w:sz w:val="22"/>
                    <w:szCs w:val="22"/>
                  </w:rPr>
                </w:pPr>
                <w:r w:rsidDel="00000000" w:rsidR="00000000" w:rsidRPr="00000000">
                  <w:rPr>
                    <w:b w:val="1"/>
                    <w:sz w:val="22"/>
                    <w:szCs w:val="22"/>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b w:val="1"/>
                    <w:sz w:val="22"/>
                    <w:szCs w:val="22"/>
                  </w:rPr>
                </w:pPr>
                <w:r w:rsidDel="00000000" w:rsidR="00000000" w:rsidRPr="00000000">
                  <w:rPr>
                    <w:rFonts w:ascii="Arial" w:cs="Arial" w:eastAsia="Arial" w:hAnsi="Arial"/>
                    <w:sz w:val="18"/>
                    <w:szCs w:val="18"/>
                    <w:highlight w:val="white"/>
                    <w:rtl w:val="0"/>
                  </w:rPr>
                  <w:t xml:space="preserve">Chapter 26 Challenges and Transition in East Asia 1800-1914, Chapter 26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b w:val="1"/>
                    <w:sz w:val="22"/>
                    <w:szCs w:val="22"/>
                  </w:rPr>
                </w:pPr>
                <w:r w:rsidDel="00000000" w:rsidR="00000000" w:rsidRPr="00000000">
                  <w:rPr>
                    <w:b w:val="1"/>
                    <w:sz w:val="22"/>
                    <w:szCs w:val="22"/>
                    <w:rtl w:val="0"/>
                  </w:rPr>
                  <w:t xml:space="preserve">WEEK 13</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Chapter 27 World War 1 and The Russian Revolution 1914-1919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b w:val="1"/>
                    <w:sz w:val="22"/>
                    <w:szCs w:val="22"/>
                  </w:rPr>
                </w:pPr>
                <w:r w:rsidDel="00000000" w:rsidR="00000000" w:rsidRPr="00000000">
                  <w:rPr>
                    <w:b w:val="1"/>
                    <w:sz w:val="22"/>
                    <w:szCs w:val="22"/>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b w:val="1"/>
                    <w:sz w:val="22"/>
                    <w:szCs w:val="22"/>
                  </w:rPr>
                </w:pPr>
                <w:r w:rsidDel="00000000" w:rsidR="00000000" w:rsidRPr="00000000">
                  <w:rPr>
                    <w:rFonts w:ascii="Arial" w:cs="Arial" w:eastAsia="Arial" w:hAnsi="Arial"/>
                    <w:sz w:val="18"/>
                    <w:szCs w:val="18"/>
                    <w:highlight w:val="white"/>
                    <w:rtl w:val="0"/>
                  </w:rPr>
                  <w:t xml:space="preserve">Chapter 28 The West Between The Wars 1919-1939, Chapter 27&amp;28 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b w:val="1"/>
                    <w:sz w:val="22"/>
                    <w:szCs w:val="22"/>
                  </w:rPr>
                </w:pPr>
                <w:r w:rsidDel="00000000" w:rsidR="00000000" w:rsidRPr="00000000">
                  <w:rPr>
                    <w:b w:val="1"/>
                    <w:sz w:val="22"/>
                    <w:szCs w:val="22"/>
                    <w:rtl w:val="0"/>
                  </w:rPr>
                  <w:t xml:space="preserve">WEEK 15</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Chapter 30 World War 2 and The Holocaust 1939-1945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b w:val="1"/>
                    <w:sz w:val="22"/>
                    <w:szCs w:val="22"/>
                  </w:rPr>
                </w:pPr>
                <w:r w:rsidDel="00000000" w:rsidR="00000000" w:rsidRPr="00000000">
                  <w:rPr>
                    <w:b w:val="1"/>
                    <w:sz w:val="22"/>
                    <w:szCs w:val="22"/>
                    <w:rtl w:val="0"/>
                  </w:rPr>
                  <w:t xml:space="preserve">WEEK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b w:val="1"/>
                    <w:sz w:val="22"/>
                    <w:szCs w:val="22"/>
                  </w:rPr>
                </w:pPr>
                <w:r w:rsidDel="00000000" w:rsidR="00000000" w:rsidRPr="00000000">
                  <w:rPr>
                    <w:rFonts w:ascii="Arial" w:cs="Arial" w:eastAsia="Arial" w:hAnsi="Arial"/>
                    <w:sz w:val="18"/>
                    <w:szCs w:val="18"/>
                    <w:highlight w:val="white"/>
                    <w:rtl w:val="0"/>
                  </w:rPr>
                  <w:t xml:space="preserve">Chapter 31 The Cold War 1945-1989, Chapter 30-31 Test</w:t>
                </w:r>
                <w:r w:rsidDel="00000000" w:rsidR="00000000" w:rsidRPr="00000000">
                  <w:rPr>
                    <w:rtl w:val="0"/>
                  </w:rPr>
                </w:r>
              </w:p>
            </w:tc>
          </w:tr>
          <w:tr>
            <w:trPr>
              <w:cantSplit w:val="0"/>
              <w:trHeight w:val="4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b w:val="1"/>
                    <w:sz w:val="22"/>
                    <w:szCs w:val="22"/>
                  </w:rPr>
                </w:pPr>
                <w:r w:rsidDel="00000000" w:rsidR="00000000" w:rsidRPr="00000000">
                  <w:rPr>
                    <w:b w:val="1"/>
                    <w:sz w:val="22"/>
                    <w:szCs w:val="22"/>
                    <w:rtl w:val="0"/>
                  </w:rPr>
                  <w:t xml:space="preserve">WEEK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b w:val="1"/>
                    <w:sz w:val="22"/>
                    <w:szCs w:val="22"/>
                  </w:rPr>
                </w:pPr>
                <w:r w:rsidDel="00000000" w:rsidR="00000000" w:rsidRPr="00000000">
                  <w:rPr>
                    <w:rFonts w:ascii="Arial" w:cs="Arial" w:eastAsia="Arial" w:hAnsi="Arial"/>
                    <w:sz w:val="18"/>
                    <w:szCs w:val="18"/>
                    <w:highlight w:val="white"/>
                    <w:rtl w:val="0"/>
                  </w:rPr>
                  <w:t xml:space="preserve">Chapter 35 Contemporary Global Issues 1989-Present, Chapter 35 Test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b w:val="1"/>
                    <w:sz w:val="22"/>
                    <w:szCs w:val="22"/>
                  </w:rPr>
                </w:pPr>
                <w:r w:rsidDel="00000000" w:rsidR="00000000" w:rsidRPr="00000000">
                  <w:rPr>
                    <w:b w:val="1"/>
                    <w:sz w:val="22"/>
                    <w:szCs w:val="22"/>
                    <w:rtl w:val="0"/>
                  </w:rPr>
                  <w:t xml:space="preserve">WEEK 18</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Review for Final Exam/Final Exams</w:t>
                </w:r>
              </w:p>
            </w:tc>
          </w:tr>
        </w:tbl>
      </w:sdtContent>
    </w:sdt>
    <w:p w:rsidR="00000000" w:rsidDel="00000000" w:rsidP="00000000" w:rsidRDefault="00000000" w:rsidRPr="00000000" w14:paraId="000000BA">
      <w:pPr>
        <w:spacing w:line="276" w:lineRule="auto"/>
        <w:rPr>
          <w:b w:val="1"/>
          <w:sz w:val="22"/>
          <w:szCs w:val="22"/>
        </w:rPr>
      </w:pPr>
      <w:r w:rsidDel="00000000" w:rsidR="00000000" w:rsidRPr="00000000">
        <w:rPr>
          <w:rtl w:val="0"/>
        </w:rPr>
      </w:r>
    </w:p>
    <w:p w:rsidR="00000000" w:rsidDel="00000000" w:rsidP="00000000" w:rsidRDefault="00000000" w:rsidRPr="00000000" w14:paraId="000000BB">
      <w:pPr>
        <w:rPr>
          <w:sz w:val="16"/>
          <w:szCs w:val="16"/>
        </w:rPr>
      </w:pPr>
      <w:r w:rsidDel="00000000" w:rsidR="00000000" w:rsidRPr="00000000">
        <w:rPr>
          <w:b w:val="1"/>
          <w:sz w:val="22"/>
          <w:szCs w:val="22"/>
          <w:rtl w:val="0"/>
        </w:rPr>
        <w:t xml:space="preserve">* 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vertAlign w:val="baseline"/>
        </w:rPr>
      </w:pPr>
      <w:r w:rsidDel="00000000" w:rsidR="00000000" w:rsidRPr="00000000">
        <w:rPr>
          <w:rtl w:val="0"/>
        </w:rPr>
      </w:r>
    </w:p>
    <w:p w:rsidR="00000000" w:rsidDel="00000000" w:rsidP="00000000" w:rsidRDefault="00000000" w:rsidRPr="00000000" w14:paraId="000000BF">
      <w:pPr>
        <w:spacing w:line="276" w:lineRule="auto"/>
        <w:rPr>
          <w:rFonts w:ascii="Times" w:cs="Times" w:eastAsia="Times" w:hAnsi="Times"/>
          <w:highlight w:val="white"/>
        </w:rPr>
      </w:pPr>
      <w:r w:rsidDel="00000000" w:rsidR="00000000" w:rsidRPr="00000000">
        <w:rPr>
          <w:b w:val="1"/>
          <w:highlight w:val="white"/>
          <w:rtl w:val="0"/>
        </w:rPr>
        <w:t xml:space="preserve">Dear Parent/Guardian, </w:t>
      </w: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ab/>
        <w:t xml:space="preserve">I look forward to having a great semester! Thank you for taking the time to review the class syllabus with your son/daughter. Please make sure you have read the new personal electronic devices policy, as it is a big change this year that will be addressed daily to minimize distractions and maximize learning in class. After reviewing the syllabus, please make sure you and your son/daughter complete the digital signature page together, linked below. Should you have any questions or concerns at any point this year, please feel free to email me at </w:t>
      </w:r>
      <w:hyperlink r:id="rId7">
        <w:r w:rsidDel="00000000" w:rsidR="00000000" w:rsidRPr="00000000">
          <w:rPr>
            <w:rFonts w:ascii="Arial" w:cs="Arial" w:eastAsia="Arial" w:hAnsi="Arial"/>
            <w:color w:val="1155cc"/>
            <w:u w:val="single"/>
            <w:rtl w:val="0"/>
          </w:rPr>
          <w:t xml:space="preserve">kcstoecker@madisoncity.k12.al.us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Your partner in education, </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Mrs. Kim Stoecker</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b w:val="1"/>
          <w:sz w:val="20"/>
          <w:szCs w:val="20"/>
        </w:rPr>
      </w:pPr>
      <w:r w:rsidDel="00000000" w:rsidR="00000000" w:rsidRPr="00000000">
        <w:rPr>
          <w:rtl w:val="0"/>
        </w:rPr>
      </w:r>
    </w:p>
    <w:p w:rsidR="00000000" w:rsidDel="00000000" w:rsidP="00000000" w:rsidRDefault="00000000" w:rsidRPr="00000000" w14:paraId="000000C8">
      <w:pPr>
        <w:rPr>
          <w:b w:val="1"/>
        </w:rPr>
      </w:pPr>
      <w:hyperlink r:id="rId8">
        <w:r w:rsidDel="00000000" w:rsidR="00000000" w:rsidRPr="00000000">
          <w:rPr>
            <w:b w:val="1"/>
            <w:color w:val="1155cc"/>
            <w:u w:val="single"/>
            <w:rtl w:val="0"/>
          </w:rPr>
          <w:t xml:space="preserve">Digital signature page (Google Form)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9">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-342898</wp:posOffset>
          </wp:positionV>
          <wp:extent cx="1781175" cy="151620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CA">
    <w:pPr>
      <w:jc w:val="center"/>
      <w:rPr>
        <w:b w:val="1"/>
        <w:i w:val="1"/>
        <w:smallCaps w:val="1"/>
        <w:sz w:val="38"/>
        <w:szCs w:val="38"/>
      </w:rPr>
    </w:pPr>
    <w:r w:rsidDel="00000000" w:rsidR="00000000" w:rsidRPr="00000000">
      <w:rPr>
        <w:rtl w:val="0"/>
      </w:rPr>
    </w:r>
  </w:p>
  <w:p w:rsidR="00000000" w:rsidDel="00000000" w:rsidP="00000000" w:rsidRDefault="00000000" w:rsidRPr="00000000" w14:paraId="000000CB">
    <w:pPr>
      <w:jc w:val="center"/>
      <w:rPr>
        <w:b w:val="1"/>
        <w:i w:val="1"/>
        <w:smallCaps w:val="1"/>
        <w:sz w:val="38"/>
        <w:szCs w:val="38"/>
      </w:rPr>
    </w:pPr>
    <w:r w:rsidDel="00000000" w:rsidR="00000000" w:rsidRPr="00000000">
      <w:rPr>
        <w:rtl w:val="0"/>
      </w:rPr>
    </w:r>
  </w:p>
  <w:p w:rsidR="00000000" w:rsidDel="00000000" w:rsidP="00000000" w:rsidRDefault="00000000" w:rsidRPr="00000000" w14:paraId="000000CC">
    <w:pPr>
      <w:jc w:val="center"/>
      <w:rPr>
        <w:b w:val="1"/>
        <w:i w:val="1"/>
        <w:smallCaps w:val="1"/>
        <w:sz w:val="38"/>
        <w:szCs w:val="38"/>
      </w:rPr>
    </w:pPr>
    <w:r w:rsidDel="00000000" w:rsidR="00000000" w:rsidRPr="00000000">
      <w:rPr>
        <w:rtl w:val="0"/>
      </w:rPr>
    </w:r>
  </w:p>
  <w:p w:rsidR="00000000" w:rsidDel="00000000" w:rsidP="00000000" w:rsidRDefault="00000000" w:rsidRPr="00000000" w14:paraId="000000CD">
    <w:pPr>
      <w:jc w:val="center"/>
      <w:rPr>
        <w:b w:val="1"/>
        <w:i w:val="1"/>
        <w:smallCaps w:val="1"/>
        <w:sz w:val="38"/>
        <w:szCs w:val="38"/>
      </w:rPr>
    </w:pPr>
    <w:r w:rsidDel="00000000" w:rsidR="00000000" w:rsidRPr="00000000">
      <w:rPr>
        <w:b w:val="1"/>
        <w:i w:val="1"/>
        <w:smallCaps w:val="1"/>
        <w:sz w:val="38"/>
        <w:szCs w:val="38"/>
        <w:rtl w:val="0"/>
      </w:rPr>
      <w:t xml:space="preserve">World History - Fall 2024</w:t>
    </w:r>
  </w:p>
  <w:p w:rsidR="00000000" w:rsidDel="00000000" w:rsidP="00000000" w:rsidRDefault="00000000" w:rsidRPr="00000000" w14:paraId="000000CE">
    <w:pPr>
      <w:jc w:val="center"/>
      <w:rPr>
        <w:b w:val="1"/>
        <w:i w:val="1"/>
        <w:smallCaps w:val="1"/>
      </w:rPr>
    </w:pPr>
    <w:r w:rsidDel="00000000" w:rsidR="00000000" w:rsidRPr="00000000">
      <w:rPr>
        <w:rtl w:val="0"/>
      </w:rPr>
    </w:r>
  </w:p>
  <w:p w:rsidR="00000000" w:rsidDel="00000000" w:rsidP="00000000" w:rsidRDefault="00000000" w:rsidRPr="00000000" w14:paraId="000000CF">
    <w:pPr>
      <w:jc w:val="center"/>
      <w:rPr>
        <w:rFonts w:ascii="Arial Narrow" w:cs="Arial Narrow" w:eastAsia="Arial Narrow" w:hAnsi="Arial Narrow"/>
      </w:rPr>
    </w:pPr>
    <w:r w:rsidDel="00000000" w:rsidR="00000000" w:rsidRPr="00000000">
      <w:rPr>
        <w:rtl w:val="0"/>
      </w:rPr>
      <w:t xml:space="preserve">Teacher Name: Mrs. Kim Stoecker                                              kcstoecker@madisoncity.k12.al.us</w:t>
    </w:r>
    <w:r w:rsidDel="00000000" w:rsidR="00000000" w:rsidRPr="00000000">
      <w:rPr>
        <w:rtl w:val="0"/>
      </w:rPr>
    </w:r>
  </w:p>
  <w:p w:rsidR="00000000" w:rsidDel="00000000" w:rsidP="00000000" w:rsidRDefault="00000000" w:rsidRPr="00000000" w14:paraId="000000D0">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cstoecker@madisoncity.k12.al.us" TargetMode="External"/><Relationship Id="rId8" Type="http://schemas.openxmlformats.org/officeDocument/2006/relationships/hyperlink" Target="https://docs.google.com/forms/d/e/1FAIpQLSfTJhCfnKbBF5eMvFOko7Xrby6ibWGQaq5XgQ7eZ1VoH2AZWQ/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mqYxDGeiImTfh93RiQiwczv/RA==">CgMxLjAaHwoBMBIaChgICVIUChJ0YWJsZS5uODlyaGVxdTF0dnU4AHIhMV9tUXBOUHhfX1ZGSkxDME4yWGU3T2NzTUk3YXA2V2ZN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